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8710A" w14:textId="77777777" w:rsidR="00F60A68" w:rsidRPr="00561940" w:rsidRDefault="00F60A68" w:rsidP="00F60A68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561940">
        <w:rPr>
          <w:rFonts w:ascii="Times New Roman" w:hAnsi="Times New Roman"/>
          <w:b/>
          <w:bCs/>
          <w:sz w:val="20"/>
          <w:szCs w:val="20"/>
          <w:u w:val="single"/>
        </w:rPr>
        <w:t>Note esplicative sulla rendicontazione dei programmi operativi</w:t>
      </w:r>
    </w:p>
    <w:p w14:paraId="4CE0088B" w14:textId="77777777" w:rsidR="000E3A53" w:rsidRPr="00561940" w:rsidRDefault="000E3A53" w:rsidP="00F60A68">
      <w:pPr>
        <w:jc w:val="center"/>
        <w:rPr>
          <w:rFonts w:ascii="Times New Roman" w:hAnsi="Times New Roman"/>
          <w:bCs/>
          <w:sz w:val="20"/>
          <w:szCs w:val="20"/>
          <w:u w:val="single"/>
        </w:rPr>
      </w:pPr>
      <w:r w:rsidRPr="00561940">
        <w:rPr>
          <w:rFonts w:ascii="Times New Roman" w:hAnsi="Times New Roman"/>
          <w:bCs/>
          <w:sz w:val="20"/>
          <w:szCs w:val="20"/>
          <w:u w:val="single"/>
        </w:rPr>
        <w:t>Le presenti note fanno riferimento alla rendicontazione delle spese</w:t>
      </w:r>
    </w:p>
    <w:p w14:paraId="1BF7B692" w14:textId="74E00D79" w:rsidR="000E3A53" w:rsidRPr="00561940" w:rsidRDefault="000E3A53" w:rsidP="00F60A68">
      <w:pPr>
        <w:jc w:val="center"/>
        <w:rPr>
          <w:rFonts w:ascii="Times New Roman" w:hAnsi="Times New Roman"/>
          <w:bCs/>
          <w:sz w:val="20"/>
          <w:szCs w:val="20"/>
        </w:rPr>
      </w:pPr>
      <w:r w:rsidRPr="00561940">
        <w:rPr>
          <w:rFonts w:ascii="Times New Roman" w:hAnsi="Times New Roman"/>
          <w:bCs/>
          <w:sz w:val="20"/>
          <w:szCs w:val="20"/>
          <w:u w:val="single"/>
        </w:rPr>
        <w:t>delle annualità del PO</w:t>
      </w:r>
      <w:r w:rsidR="005F3DBD" w:rsidRPr="00561940">
        <w:rPr>
          <w:rFonts w:ascii="Times New Roman" w:hAnsi="Times New Roman"/>
          <w:bCs/>
          <w:sz w:val="20"/>
          <w:szCs w:val="20"/>
          <w:u w:val="single"/>
        </w:rPr>
        <w:t>.</w:t>
      </w:r>
      <w:r w:rsidRPr="005619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</w:p>
    <w:p w14:paraId="672A6659" w14:textId="77777777" w:rsidR="00F60A68" w:rsidRPr="00561940" w:rsidRDefault="00F60A68" w:rsidP="00F60A68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008D9787" w14:textId="77777777" w:rsidR="00F60A68" w:rsidRPr="00561940" w:rsidRDefault="00F60A68" w:rsidP="00F60A68">
      <w:pPr>
        <w:suppressAutoHyphens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Per l’elencazione di tutti i giustificativi di spesa utilizzare il file “CR1 Analitico spese” con il prospetto predisposto da AGEA rispettando le seguenti indicazioni:</w:t>
      </w:r>
    </w:p>
    <w:p w14:paraId="0A37501D" w14:textId="77777777" w:rsidR="00F60A68" w:rsidRPr="00561940" w:rsidRDefault="00F60A68" w:rsidP="00F60A68">
      <w:pPr>
        <w:suppressAutoHyphens/>
        <w:ind w:left="720"/>
        <w:jc w:val="both"/>
        <w:rPr>
          <w:rFonts w:ascii="Times New Roman" w:hAnsi="Times New Roman"/>
          <w:sz w:val="20"/>
          <w:szCs w:val="20"/>
        </w:rPr>
      </w:pPr>
    </w:p>
    <w:p w14:paraId="5D675C2F" w14:textId="4D2CFACD" w:rsidR="00F60A68" w:rsidRPr="00561940" w:rsidRDefault="0064698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il </w:t>
      </w:r>
      <w:r w:rsidR="004D0CC7" w:rsidRPr="00561940">
        <w:rPr>
          <w:rFonts w:ascii="Times New Roman" w:hAnsi="Times New Roman"/>
          <w:sz w:val="20"/>
          <w:szCs w:val="20"/>
        </w:rPr>
        <w:t>codice obiettivo, si veda sommario allegato</w:t>
      </w:r>
      <w:r w:rsidR="00F57611" w:rsidRPr="00561940">
        <w:rPr>
          <w:rFonts w:ascii="Times New Roman" w:hAnsi="Times New Roman"/>
          <w:sz w:val="20"/>
          <w:szCs w:val="20"/>
        </w:rPr>
        <w:t>;</w:t>
      </w:r>
    </w:p>
    <w:p w14:paraId="219EED23" w14:textId="0E86DF92" w:rsidR="00F60A68" w:rsidRPr="00561940" w:rsidRDefault="39F44F20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codice </w:t>
      </w:r>
      <w:r w:rsidR="00F3404D">
        <w:rPr>
          <w:rFonts w:ascii="Times New Roman" w:hAnsi="Times New Roman"/>
          <w:sz w:val="20"/>
          <w:szCs w:val="20"/>
        </w:rPr>
        <w:t xml:space="preserve">Tipo </w:t>
      </w:r>
      <w:r w:rsidR="004D0CC7" w:rsidRPr="00561940">
        <w:rPr>
          <w:rFonts w:ascii="Times New Roman" w:hAnsi="Times New Roman"/>
          <w:sz w:val="20"/>
          <w:szCs w:val="20"/>
        </w:rPr>
        <w:t>intervento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455B5D8D" w14:textId="280E830D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</w:t>
      </w:r>
      <w:r w:rsidR="00664031">
        <w:rPr>
          <w:rFonts w:ascii="Times New Roman" w:hAnsi="Times New Roman"/>
          <w:sz w:val="20"/>
          <w:szCs w:val="20"/>
        </w:rPr>
        <w:t xml:space="preserve"> (livello 1)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4FDD0B27" w14:textId="4FC65746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</w:t>
      </w:r>
      <w:r w:rsidR="00664031">
        <w:rPr>
          <w:rFonts w:ascii="Times New Roman" w:hAnsi="Times New Roman"/>
          <w:sz w:val="20"/>
          <w:szCs w:val="20"/>
        </w:rPr>
        <w:t xml:space="preserve"> (livello 2)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11ADA971" w14:textId="070EF233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</w:t>
      </w:r>
      <w:r w:rsidR="00664031">
        <w:rPr>
          <w:rFonts w:ascii="Times New Roman" w:hAnsi="Times New Roman"/>
          <w:sz w:val="20"/>
          <w:szCs w:val="20"/>
        </w:rPr>
        <w:t xml:space="preserve"> (livello 3)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554E046D" w14:textId="36C944ED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la descrizione intervento, si veda sommario in allegato;</w:t>
      </w:r>
    </w:p>
    <w:p w14:paraId="0C5C845E" w14:textId="762EE15A" w:rsidR="00682350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deve essere indicato l’intestatario del giustificativo di spesa, sia esso persona giuridica che fisica, (produttore, cooperativa, OP</w:t>
      </w:r>
      <w:r w:rsidR="00280446">
        <w:rPr>
          <w:rFonts w:ascii="Times New Roman" w:hAnsi="Times New Roman"/>
          <w:sz w:val="20"/>
          <w:szCs w:val="20"/>
        </w:rPr>
        <w:t xml:space="preserve">, </w:t>
      </w:r>
      <w:r w:rsidR="00280446" w:rsidRPr="008D66D0">
        <w:rPr>
          <w:rFonts w:ascii="Times New Roman" w:hAnsi="Times New Roman"/>
          <w:sz w:val="20"/>
          <w:szCs w:val="20"/>
        </w:rPr>
        <w:t>AOP</w:t>
      </w:r>
      <w:r w:rsidRPr="00561940">
        <w:rPr>
          <w:rFonts w:ascii="Times New Roman" w:hAnsi="Times New Roman"/>
          <w:sz w:val="20"/>
          <w:szCs w:val="20"/>
        </w:rPr>
        <w:t>);</w:t>
      </w:r>
    </w:p>
    <w:p w14:paraId="297E5B71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deve essere indicato il CUAA dell’intestatario;</w:t>
      </w:r>
    </w:p>
    <w:p w14:paraId="46A43F9C" w14:textId="4C1541E2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il nome della cooperativa solo se l’intestatario in colonna </w:t>
      </w:r>
      <w:r w:rsidR="00280446">
        <w:rPr>
          <w:rFonts w:ascii="Times New Roman" w:hAnsi="Times New Roman"/>
          <w:sz w:val="20"/>
          <w:szCs w:val="20"/>
        </w:rPr>
        <w:t>G</w:t>
      </w:r>
      <w:r w:rsidRPr="00561940">
        <w:rPr>
          <w:rFonts w:ascii="Times New Roman" w:hAnsi="Times New Roman"/>
          <w:sz w:val="20"/>
          <w:szCs w:val="20"/>
        </w:rPr>
        <w:t xml:space="preserve"> è un produttore socio della cooperativa;</w:t>
      </w:r>
    </w:p>
    <w:p w14:paraId="3B977926" w14:textId="36FE0890" w:rsidR="00285F43" w:rsidRPr="00285F43" w:rsidRDefault="00C178C3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285F43">
        <w:rPr>
          <w:rFonts w:ascii="Times New Roman" w:hAnsi="Times New Roman"/>
          <w:sz w:val="20"/>
          <w:szCs w:val="20"/>
        </w:rPr>
        <w:t xml:space="preserve">riportare il </w:t>
      </w:r>
      <w:r w:rsidR="00285F43" w:rsidRPr="00285F43">
        <w:rPr>
          <w:rFonts w:ascii="Times New Roman" w:hAnsi="Times New Roman"/>
          <w:sz w:val="20"/>
          <w:szCs w:val="20"/>
        </w:rPr>
        <w:t>CUAA</w:t>
      </w:r>
      <w:r w:rsidRPr="00285F43">
        <w:rPr>
          <w:rFonts w:ascii="Times New Roman" w:hAnsi="Times New Roman"/>
          <w:sz w:val="20"/>
          <w:szCs w:val="20"/>
        </w:rPr>
        <w:t xml:space="preserve"> della OP aderente alla AOP solo se l’intestatario in colonna G è un produttore socio della OP</w:t>
      </w:r>
      <w:r w:rsidR="00285F43" w:rsidRPr="00285F43">
        <w:rPr>
          <w:rFonts w:ascii="Times New Roman" w:hAnsi="Times New Roman"/>
          <w:sz w:val="20"/>
          <w:szCs w:val="20"/>
        </w:rPr>
        <w:t>;</w:t>
      </w:r>
    </w:p>
    <w:p w14:paraId="258F6386" w14:textId="4A9B5D0B" w:rsidR="00285F43" w:rsidRPr="00285F43" w:rsidRDefault="00285F43" w:rsidP="00285F43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285F43">
        <w:rPr>
          <w:rFonts w:ascii="Times New Roman" w:hAnsi="Times New Roman"/>
          <w:sz w:val="20"/>
          <w:szCs w:val="20"/>
        </w:rPr>
        <w:t xml:space="preserve">riportare </w:t>
      </w:r>
      <w:r w:rsidRPr="00285F43">
        <w:rPr>
          <w:rFonts w:ascii="Times New Roman" w:hAnsi="Times New Roman"/>
          <w:sz w:val="20"/>
          <w:szCs w:val="20"/>
        </w:rPr>
        <w:t>la denominazione</w:t>
      </w:r>
      <w:r w:rsidRPr="00285F43">
        <w:rPr>
          <w:rFonts w:ascii="Times New Roman" w:hAnsi="Times New Roman"/>
          <w:sz w:val="20"/>
          <w:szCs w:val="20"/>
        </w:rPr>
        <w:t xml:space="preserve"> della OP aderente alla AOP solo se l’intestatario in colonna G è un produttore socio della OP</w:t>
      </w:r>
      <w:r w:rsidRPr="00285F43">
        <w:rPr>
          <w:rFonts w:ascii="Times New Roman" w:hAnsi="Times New Roman"/>
          <w:sz w:val="20"/>
          <w:szCs w:val="20"/>
        </w:rPr>
        <w:t>;</w:t>
      </w:r>
    </w:p>
    <w:p w14:paraId="4BE0B943" w14:textId="668D4F65" w:rsidR="00F60A68" w:rsidRPr="00561940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ragione sociale del fornitore;</w:t>
      </w:r>
    </w:p>
    <w:p w14:paraId="7D8C6401" w14:textId="6CF2F251" w:rsidR="00F60A68" w:rsidRPr="00561940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la partita IVA del fornitore;</w:t>
      </w:r>
    </w:p>
    <w:p w14:paraId="0C588895" w14:textId="0EEBCCA8" w:rsidR="00F60A68" w:rsidRPr="00561940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indicare il </w:t>
      </w:r>
      <w:r w:rsidR="7B13B11F" w:rsidRPr="00561940">
        <w:rPr>
          <w:rFonts w:ascii="Times New Roman" w:hAnsi="Times New Roman"/>
          <w:sz w:val="20"/>
          <w:szCs w:val="20"/>
        </w:rPr>
        <w:t xml:space="preserve">numero </w:t>
      </w:r>
      <w:r>
        <w:rPr>
          <w:rFonts w:ascii="Times New Roman" w:hAnsi="Times New Roman"/>
          <w:sz w:val="20"/>
          <w:szCs w:val="20"/>
        </w:rPr>
        <w:t>giustificativo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58A3807C" w14:textId="2113224B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data </w:t>
      </w:r>
      <w:r w:rsidR="00F3404D">
        <w:rPr>
          <w:rFonts w:ascii="Times New Roman" w:hAnsi="Times New Roman"/>
          <w:sz w:val="20"/>
          <w:szCs w:val="20"/>
        </w:rPr>
        <w:t>del giustificativo</w:t>
      </w:r>
      <w:r w:rsidRPr="00561940">
        <w:rPr>
          <w:rFonts w:ascii="Times New Roman" w:hAnsi="Times New Roman"/>
          <w:sz w:val="20"/>
          <w:szCs w:val="20"/>
        </w:rPr>
        <w:t>;</w:t>
      </w:r>
    </w:p>
    <w:p w14:paraId="776C436F" w14:textId="08BF6387" w:rsidR="00F3404D" w:rsidRPr="00561940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Indicare se la spesa è o non è in proroga</w:t>
      </w:r>
      <w:r w:rsidR="00C178C3">
        <w:rPr>
          <w:rFonts w:ascii="Times New Roman" w:hAnsi="Times New Roman"/>
          <w:sz w:val="20"/>
          <w:szCs w:val="20"/>
        </w:rPr>
        <w:t xml:space="preserve"> (SI/NO)</w:t>
      </w:r>
      <w:r>
        <w:rPr>
          <w:rFonts w:ascii="Times New Roman" w:hAnsi="Times New Roman"/>
          <w:sz w:val="20"/>
          <w:szCs w:val="20"/>
        </w:rPr>
        <w:t>;</w:t>
      </w:r>
    </w:p>
    <w:p w14:paraId="4EDF6F74" w14:textId="03B977E3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valore imponibile della </w:t>
      </w:r>
      <w:r w:rsidR="00F3404D">
        <w:rPr>
          <w:rFonts w:ascii="Times New Roman" w:hAnsi="Times New Roman"/>
          <w:sz w:val="20"/>
          <w:szCs w:val="20"/>
        </w:rPr>
        <w:t>spasa</w:t>
      </w:r>
      <w:r w:rsidRPr="00561940">
        <w:rPr>
          <w:rFonts w:ascii="Times New Roman" w:hAnsi="Times New Roman"/>
          <w:sz w:val="20"/>
          <w:szCs w:val="20"/>
        </w:rPr>
        <w:t>;</w:t>
      </w:r>
    </w:p>
    <w:p w14:paraId="0441C509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esporre l’IVA solo se il pagamento della fattura avviene per intero direttamente dal c/c dedicato;</w:t>
      </w:r>
    </w:p>
    <w:p w14:paraId="08D6FD43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esporre il totale (imponibile + IVA) solo se il pagamento della fattura avviene per intero direttamente dal c/c dedicato;</w:t>
      </w:r>
    </w:p>
    <w:p w14:paraId="78822D42" w14:textId="6D037C1C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nel caso di pagamenti forfettari o di verifica dei massimali di costo, inserire il valore numerico delle unità (ettari, metri lineari, numero, ecc.), a cui applicare il valore forfettario stabilito dalle norme nazionali (colonna “Valore ammissibile per unità”) per determinare il valore massimo rendicontabile.</w:t>
      </w:r>
      <w:r w:rsidR="00BC70CA" w:rsidRPr="00561940">
        <w:rPr>
          <w:rFonts w:ascii="Times New Roman" w:hAnsi="Times New Roman"/>
          <w:sz w:val="20"/>
          <w:szCs w:val="20"/>
        </w:rPr>
        <w:t xml:space="preserve"> </w:t>
      </w:r>
      <w:r w:rsidRPr="00561940">
        <w:rPr>
          <w:rFonts w:ascii="Times New Roman" w:hAnsi="Times New Roman"/>
          <w:sz w:val="20"/>
          <w:szCs w:val="20"/>
        </w:rPr>
        <w:t>La descrizione dell’intervento individuerà come sono espresse le unità indicate (ad esempio se nella descrizione dell’intervento viene indicato Potatura verde o miglioramento delle tecniche colturali è implicito che le unità evidenziate debbano essere ettari);</w:t>
      </w:r>
    </w:p>
    <w:p w14:paraId="064821F9" w14:textId="2374DC61" w:rsidR="00F60A68" w:rsidRPr="00561940" w:rsidRDefault="00BB3475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valore dell’</w:t>
      </w:r>
      <w:r w:rsidR="7B13B11F" w:rsidRPr="00561940">
        <w:rPr>
          <w:rFonts w:ascii="Times New Roman" w:hAnsi="Times New Roman"/>
          <w:sz w:val="20"/>
          <w:szCs w:val="20"/>
        </w:rPr>
        <w:t>importo ammissibile per unità inteso come parametro o massimale di riferimento;</w:t>
      </w:r>
    </w:p>
    <w:p w14:paraId="60D4E648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massimo rendicontabile derivante dal prodotto tra il numero di unità e l’importo ammissibile per unità,</w:t>
      </w:r>
    </w:p>
    <w:p w14:paraId="1E746AAC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rendicontato che può essere uguale o inferiore all’imponibile delle fatture o all’importo massimo rendicontabile in caso di valori forfettari o soggetti a massimale;</w:t>
      </w:r>
    </w:p>
    <w:p w14:paraId="1A6DCD71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data del pagamento (data valuta);</w:t>
      </w:r>
    </w:p>
    <w:p w14:paraId="3B57B7A5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del pagamento effettuato;</w:t>
      </w:r>
    </w:p>
    <w:p w14:paraId="5F2B67A1" w14:textId="77777777" w:rsidR="00C178C3" w:rsidRPr="00561940" w:rsidRDefault="00C178C3" w:rsidP="00C178C3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si deve indicare il codice dell’evento (secondo le codifiche riportate nella circolare nonché nelle istruzioni operative, ad es.: B1, B2, B3 ecc.);</w:t>
      </w:r>
    </w:p>
    <w:p w14:paraId="393B509F" w14:textId="42129BA5" w:rsidR="00C178C3" w:rsidRDefault="00C178C3" w:rsidP="00C178C3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al fine di individuare univocamente la comunicazione di evento, deve essere indicato un numero di protocollo o qualsiasi altra codifica (rilevabile anche dall’Organismo delegato al controllo) che identifichi quella specifica comunicazione</w:t>
      </w:r>
      <w:r>
        <w:rPr>
          <w:rFonts w:ascii="Times New Roman" w:hAnsi="Times New Roman"/>
          <w:sz w:val="20"/>
          <w:szCs w:val="20"/>
        </w:rPr>
        <w:t>;</w:t>
      </w:r>
    </w:p>
    <w:p w14:paraId="7BCF31BF" w14:textId="1560AF8C" w:rsidR="00F60A68" w:rsidRDefault="7B13B11F" w:rsidP="00C178C3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modalità di pagamento (bonifico bancario, ecc.);</w:t>
      </w:r>
    </w:p>
    <w:p w14:paraId="0B340DAB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la compilazione della colonna “uscita CCD” è di pertinenza dell’organismo delegato al controllo che, nell’ambito dei controlli di rendicontazione, dovrà accertare se le spese siano o meno transitate attraverso il CCD. Si precisa, quindi, che le colonne “data pagamento”, “importo pagamento”, e “modalità”, dovranno essere valorizzate dalla OP con le corrispondenti informazioni richieste con riferimento ai pagamenti dalla stessa effettuati;</w:t>
      </w:r>
    </w:p>
    <w:p w14:paraId="2C1BCFE8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di competenza dell’organismo delegato al controllo;</w:t>
      </w:r>
    </w:p>
    <w:p w14:paraId="3DC080A4" w14:textId="2CA6977D" w:rsidR="00F60A68" w:rsidRPr="00561940" w:rsidRDefault="008E27DB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di competenza dell’organismo delegato al controllo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0C053524" w14:textId="4ED5B9D5" w:rsidR="00766439" w:rsidRPr="00561940" w:rsidRDefault="0089620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inserire eventuali note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5DAB6C7B" w14:textId="77777777" w:rsidR="00F60A68" w:rsidRPr="00561940" w:rsidRDefault="00F60A68" w:rsidP="00F60A68">
      <w:pPr>
        <w:jc w:val="both"/>
        <w:rPr>
          <w:rFonts w:ascii="Times New Roman" w:hAnsi="Times New Roman"/>
          <w:sz w:val="20"/>
          <w:szCs w:val="20"/>
        </w:rPr>
      </w:pPr>
    </w:p>
    <w:p w14:paraId="5A1F9DAB" w14:textId="49A1787B" w:rsidR="33ED8B77" w:rsidRPr="00561940" w:rsidRDefault="33ED8B77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62536334" w14:textId="4D8E4FEF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1F714DF7" w14:textId="223B9198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3B54DEAF" w14:textId="1708C94C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1CDF1E90" w14:textId="5356F0E6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b/>
          <w:bCs/>
          <w:sz w:val="20"/>
          <w:szCs w:val="20"/>
        </w:rPr>
        <w:t xml:space="preserve">Con riguardo alle domande di pagamento parziale si specifica che con tali domande sono rendicontabili </w:t>
      </w:r>
      <w:r w:rsidRPr="00561940">
        <w:rPr>
          <w:rFonts w:ascii="Times New Roman" w:hAnsi="Times New Roman"/>
          <w:b/>
          <w:bCs/>
          <w:sz w:val="20"/>
          <w:szCs w:val="20"/>
          <w:u w:val="single"/>
        </w:rPr>
        <w:t>le sole spese che sono state sostenute e pagate</w:t>
      </w:r>
      <w:r w:rsidRPr="00561940">
        <w:rPr>
          <w:rFonts w:ascii="Times New Roman" w:hAnsi="Times New Roman"/>
          <w:b/>
          <w:bCs/>
          <w:sz w:val="20"/>
          <w:szCs w:val="20"/>
        </w:rPr>
        <w:t xml:space="preserve"> entro la data di presentazione della domanda.</w:t>
      </w:r>
    </w:p>
    <w:p w14:paraId="34342493" w14:textId="240965E4" w:rsidR="33ED8B77" w:rsidRPr="00561940" w:rsidRDefault="33ED8B77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4BB8DE4E" w14:textId="7DA183B7" w:rsidR="33ED8B77" w:rsidRPr="00561940" w:rsidRDefault="33ED8B77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05ED09C0" w14:textId="77777777" w:rsidR="00F60A68" w:rsidRPr="00561940" w:rsidRDefault="7B13B11F" w:rsidP="7B13B11F">
      <w:pPr>
        <w:suppressAutoHyphens/>
        <w:jc w:val="center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Alcuni esempi</w:t>
      </w:r>
    </w:p>
    <w:p w14:paraId="4B94D5A5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4985FCA2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Pagamento fattura</w:t>
      </w:r>
    </w:p>
    <w:p w14:paraId="3DEEC669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561940" w14:paraId="6223C8CC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FDC39BB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1BC2D3E" w14:textId="77777777" w:rsidR="00F60A68" w:rsidRPr="00561940" w:rsidRDefault="000E3A53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Data </w:t>
            </w:r>
            <w:r w:rsidR="00F60A68"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D491530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23769AF8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561940" w14:paraId="6CF3BDD2" w14:textId="77777777" w:rsidTr="00F27080">
        <w:trPr>
          <w:trHeight w:val="22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BE35C" w14:textId="77777777" w:rsidR="00F60A68" w:rsidRPr="00561940" w:rsidRDefault="00F60A68" w:rsidP="00F2708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235,00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18E8F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10/01/10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5CD2" w14:textId="77777777" w:rsidR="00F60A68" w:rsidRPr="00561940" w:rsidRDefault="00F60A68" w:rsidP="000E3A53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 xml:space="preserve">            235,00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952C1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RIBA</w:t>
            </w:r>
          </w:p>
        </w:tc>
      </w:tr>
    </w:tbl>
    <w:p w14:paraId="3656B9AB" w14:textId="77777777" w:rsidR="00F60A68" w:rsidRPr="00561940" w:rsidRDefault="00F60A68" w:rsidP="00F60A68">
      <w:pPr>
        <w:jc w:val="both"/>
        <w:rPr>
          <w:rFonts w:ascii="Times New Roman" w:hAnsi="Times New Roman"/>
        </w:rPr>
      </w:pPr>
    </w:p>
    <w:p w14:paraId="45FB0818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61099F51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Spese del personale</w:t>
      </w:r>
    </w:p>
    <w:p w14:paraId="049F31CB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561940" w14:paraId="26E22B1F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B64F787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C878D99" w14:textId="77777777" w:rsidR="00F60A68" w:rsidRPr="00561940" w:rsidRDefault="000E3A53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Data </w:t>
            </w:r>
            <w:r w:rsidR="00F60A68"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AC146BD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701759BA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561940" w14:paraId="0A7CBBEC" w14:textId="77777777" w:rsidTr="00F27080">
        <w:trPr>
          <w:trHeight w:val="450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4011D" w14:textId="77777777" w:rsidR="00F60A68" w:rsidRPr="00561940" w:rsidRDefault="00F60A68" w:rsidP="00F2708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5.850,00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377DD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dal 1/1/2009 al 31/12/2009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4FCC" w14:textId="77777777" w:rsidR="00F60A68" w:rsidRPr="00561940" w:rsidRDefault="00F60A68" w:rsidP="000E3A53">
            <w:pPr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 xml:space="preserve">           5.850,0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5FDC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STIPENDIO MENSILE BB</w:t>
            </w:r>
          </w:p>
        </w:tc>
      </w:tr>
    </w:tbl>
    <w:p w14:paraId="53128261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62486C05" w14:textId="77777777" w:rsidR="000E3A53" w:rsidRPr="00561940" w:rsidRDefault="000E3A53" w:rsidP="00F60A68">
      <w:pPr>
        <w:jc w:val="center"/>
        <w:rPr>
          <w:rFonts w:ascii="Times New Roman" w:hAnsi="Times New Roman"/>
        </w:rPr>
      </w:pPr>
    </w:p>
    <w:p w14:paraId="0F71A903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Spese per rimborsi</w:t>
      </w:r>
    </w:p>
    <w:p w14:paraId="4101652C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4B99056E" w14:textId="77777777" w:rsidR="00F60A68" w:rsidRPr="00561940" w:rsidRDefault="00E71640" w:rsidP="00F60A68">
      <w:pPr>
        <w:jc w:val="center"/>
        <w:rPr>
          <w:rFonts w:ascii="Times New Roman" w:hAnsi="Times New Roman"/>
          <w:noProof/>
        </w:rPr>
      </w:pPr>
      <w:r w:rsidRPr="00561940">
        <w:rPr>
          <w:rFonts w:ascii="Times New Roman" w:hAnsi="Times New Roman"/>
          <w:noProof/>
        </w:rPr>
        <w:drawing>
          <wp:inline distT="0" distB="0" distL="0" distR="0" wp14:anchorId="7C8AAC76" wp14:editId="07777777">
            <wp:extent cx="5600700" cy="76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382B8" w14:textId="3ADDEBC6" w:rsidR="33ED8B77" w:rsidRDefault="33ED8B77" w:rsidP="33ED8B77">
      <w:pPr>
        <w:jc w:val="center"/>
        <w:rPr>
          <w:noProof/>
        </w:rPr>
      </w:pPr>
    </w:p>
    <w:sectPr w:rsidR="33ED8B77" w:rsidSect="007F4A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B749F" w14:textId="77777777" w:rsidR="00E63D5F" w:rsidRDefault="00E63D5F">
      <w:r>
        <w:separator/>
      </w:r>
    </w:p>
  </w:endnote>
  <w:endnote w:type="continuationSeparator" w:id="0">
    <w:p w14:paraId="26943F5E" w14:textId="77777777" w:rsidR="00E63D5F" w:rsidRDefault="00E6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FE17C" w14:textId="77777777" w:rsidR="00E63D5F" w:rsidRDefault="00E63D5F">
      <w:r>
        <w:separator/>
      </w:r>
    </w:p>
  </w:footnote>
  <w:footnote w:type="continuationSeparator" w:id="0">
    <w:p w14:paraId="2203849A" w14:textId="77777777" w:rsidR="00E63D5F" w:rsidRDefault="00E63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A43A89"/>
    <w:multiLevelType w:val="hybridMultilevel"/>
    <w:tmpl w:val="92DA2BC8"/>
    <w:lvl w:ilvl="0" w:tplc="FFFFFFFF">
      <w:start w:val="1"/>
      <w:numFmt w:val="upperLetter"/>
      <w:lvlText w:val="Col. %1 -"/>
      <w:lvlJc w:val="left"/>
      <w:pPr>
        <w:tabs>
          <w:tab w:val="num" w:pos="1566"/>
        </w:tabs>
        <w:ind w:left="1566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num w:numId="1" w16cid:durableId="103627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68"/>
    <w:rsid w:val="000A6778"/>
    <w:rsid w:val="000E3A53"/>
    <w:rsid w:val="001472DA"/>
    <w:rsid w:val="001B702E"/>
    <w:rsid w:val="00251B61"/>
    <w:rsid w:val="00280446"/>
    <w:rsid w:val="00285F43"/>
    <w:rsid w:val="002C7A02"/>
    <w:rsid w:val="00411A46"/>
    <w:rsid w:val="0041461E"/>
    <w:rsid w:val="004D0CC7"/>
    <w:rsid w:val="004F6DA5"/>
    <w:rsid w:val="00532004"/>
    <w:rsid w:val="00536E35"/>
    <w:rsid w:val="00561940"/>
    <w:rsid w:val="005727F2"/>
    <w:rsid w:val="005F3DBD"/>
    <w:rsid w:val="006232CC"/>
    <w:rsid w:val="00644F46"/>
    <w:rsid w:val="00646987"/>
    <w:rsid w:val="00664031"/>
    <w:rsid w:val="00673C8A"/>
    <w:rsid w:val="00682350"/>
    <w:rsid w:val="006D3E55"/>
    <w:rsid w:val="006D4674"/>
    <w:rsid w:val="006F299C"/>
    <w:rsid w:val="00765341"/>
    <w:rsid w:val="00766439"/>
    <w:rsid w:val="007E06C8"/>
    <w:rsid w:val="007F4A8C"/>
    <w:rsid w:val="007F72B5"/>
    <w:rsid w:val="0089620F"/>
    <w:rsid w:val="008C3E81"/>
    <w:rsid w:val="008D66D0"/>
    <w:rsid w:val="008D78C8"/>
    <w:rsid w:val="008E27DB"/>
    <w:rsid w:val="00902559"/>
    <w:rsid w:val="009C7EDD"/>
    <w:rsid w:val="00A059C3"/>
    <w:rsid w:val="00A71181"/>
    <w:rsid w:val="00BB3475"/>
    <w:rsid w:val="00BC70CA"/>
    <w:rsid w:val="00BE4E8F"/>
    <w:rsid w:val="00C178C3"/>
    <w:rsid w:val="00D15E11"/>
    <w:rsid w:val="00DF339A"/>
    <w:rsid w:val="00E578B7"/>
    <w:rsid w:val="00E63D5F"/>
    <w:rsid w:val="00E71640"/>
    <w:rsid w:val="00E9404F"/>
    <w:rsid w:val="00EB679E"/>
    <w:rsid w:val="00EE785E"/>
    <w:rsid w:val="00F27080"/>
    <w:rsid w:val="00F3404D"/>
    <w:rsid w:val="00F57611"/>
    <w:rsid w:val="00F60A68"/>
    <w:rsid w:val="33ED8B77"/>
    <w:rsid w:val="39F44F20"/>
    <w:rsid w:val="4318A580"/>
    <w:rsid w:val="602E11AF"/>
    <w:rsid w:val="7B13B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77FF2F"/>
  <w14:defaultImageDpi w14:val="300"/>
  <w15:chartTrackingRefBased/>
  <w15:docId w15:val="{1F45CCC8-5CA5-4ADC-9B1B-89F8D5EF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e">
    <w:name w:val="Normal"/>
    <w:qFormat/>
    <w:rsid w:val="00F60A68"/>
    <w:rPr>
      <w:rFonts w:ascii="Arial" w:eastAsia="Times New Roman" w:hAnsi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A6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0A68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Brugnola</dc:creator>
  <cp:keywords/>
  <dc:description/>
  <cp:lastModifiedBy>Andrea Civenzini</cp:lastModifiedBy>
  <cp:revision>10</cp:revision>
  <cp:lastPrinted>2024-11-25T09:23:00Z</cp:lastPrinted>
  <dcterms:created xsi:type="dcterms:W3CDTF">2023-01-17T16:01:00Z</dcterms:created>
  <dcterms:modified xsi:type="dcterms:W3CDTF">2024-12-09T10:39:00Z</dcterms:modified>
</cp:coreProperties>
</file>